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49A5" w14:textId="06BF0C71" w:rsidR="000A3B73" w:rsidRPr="00615142" w:rsidRDefault="00D05C24" w:rsidP="00615142">
      <w:pPr>
        <w:pStyle w:val="DecHTitle"/>
      </w:pPr>
      <w:bookmarkStart w:id="0" w:name="_GoBack"/>
      <w:bookmarkEnd w:id="0"/>
      <w:r w:rsidRPr="00615142">
        <w:t>PREMIÈRE SECTION</w:t>
      </w:r>
    </w:p>
    <w:p w14:paraId="64BC121C" w14:textId="77777777" w:rsidR="000A3B73" w:rsidRPr="00615142" w:rsidRDefault="009C2679" w:rsidP="00615142">
      <w:pPr>
        <w:pStyle w:val="DecHTitle"/>
        <w:rPr>
          <w:caps/>
          <w:sz w:val="32"/>
        </w:rPr>
      </w:pPr>
      <w:r w:rsidRPr="00615142">
        <w:t>DÉCISION</w:t>
      </w:r>
    </w:p>
    <w:p w14:paraId="1E0FADD7" w14:textId="6AE5EAF3" w:rsidR="00ED7033" w:rsidRPr="00615142" w:rsidRDefault="009C2679" w:rsidP="00615142">
      <w:pPr>
        <w:pStyle w:val="DecHCase"/>
        <w:rPr>
          <w:rFonts w:asciiTheme="minorHAnsi" w:hAnsiTheme="minorHAnsi"/>
          <w:iCs/>
        </w:rPr>
      </w:pPr>
      <w:r w:rsidRPr="00615142">
        <w:t>Requête n</w:t>
      </w:r>
      <w:r w:rsidRPr="00615142">
        <w:rPr>
          <w:vertAlign w:val="superscript"/>
        </w:rPr>
        <w:t>o</w:t>
      </w:r>
      <w:r w:rsidRPr="00615142">
        <w:t xml:space="preserve"> </w:t>
      </w:r>
      <w:r w:rsidR="00D05C24" w:rsidRPr="00615142">
        <w:t>76878/17</w:t>
      </w:r>
      <w:r w:rsidRPr="00615142">
        <w:br/>
      </w:r>
      <w:r w:rsidR="00D05C24" w:rsidRPr="00615142">
        <w:t xml:space="preserve">S.A. </w:t>
      </w:r>
      <w:r w:rsidR="00E73D5B" w:rsidRPr="00615142">
        <w:t>et autres</w:t>
      </w:r>
      <w:r w:rsidR="00615142">
        <w:br/>
      </w:r>
      <w:r w:rsidRPr="00615142">
        <w:t xml:space="preserve">contre </w:t>
      </w:r>
      <w:r w:rsidR="00D05C24" w:rsidRPr="00615142">
        <w:t>l</w:t>
      </w:r>
      <w:r w:rsidR="00615142" w:rsidRPr="00615142">
        <w:t>’</w:t>
      </w:r>
      <w:r w:rsidR="00D05C24" w:rsidRPr="00615142">
        <w:t>Italie</w:t>
      </w:r>
      <w:r w:rsidRPr="00615142">
        <w:br/>
      </w:r>
      <w:r w:rsidR="00ED7033" w:rsidRPr="00615142">
        <w:t>(voir tableau en annexe)</w:t>
      </w:r>
    </w:p>
    <w:p w14:paraId="68861575" w14:textId="2488F458" w:rsidR="00D05C24" w:rsidRPr="00615142" w:rsidRDefault="00D05C24" w:rsidP="00615142">
      <w:pPr>
        <w:pStyle w:val="JuPara"/>
      </w:pPr>
      <w:r w:rsidRPr="00615142">
        <w:t>La Cour européenne des droits de l</w:t>
      </w:r>
      <w:r w:rsidR="00615142" w:rsidRPr="00615142">
        <w:t>’</w:t>
      </w:r>
      <w:r w:rsidRPr="00615142">
        <w:t xml:space="preserve">homme (première section), siégeant le </w:t>
      </w:r>
      <w:r w:rsidR="00E73D5B" w:rsidRPr="00615142">
        <w:t>16 juin 2022</w:t>
      </w:r>
      <w:r w:rsidRPr="00615142">
        <w:t xml:space="preserve"> en un comité composé de :</w:t>
      </w:r>
    </w:p>
    <w:p w14:paraId="3614837D" w14:textId="10801D38" w:rsidR="00D05C24" w:rsidRPr="00615142" w:rsidRDefault="00E73D5B" w:rsidP="00615142">
      <w:pPr>
        <w:pStyle w:val="JuJudges"/>
      </w:pPr>
      <w:r w:rsidRPr="00615142">
        <w:tab/>
        <w:t xml:space="preserve">Alena </w:t>
      </w:r>
      <w:proofErr w:type="spellStart"/>
      <w:r w:rsidRPr="00615142">
        <w:t>Poláčková</w:t>
      </w:r>
      <w:proofErr w:type="spellEnd"/>
      <w:r w:rsidRPr="00615142">
        <w:t>,</w:t>
      </w:r>
      <w:r w:rsidRPr="00615142">
        <w:rPr>
          <w:i/>
        </w:rPr>
        <w:t xml:space="preserve"> présidente,</w:t>
      </w:r>
      <w:r w:rsidRPr="00615142">
        <w:rPr>
          <w:i/>
        </w:rPr>
        <w:br/>
      </w:r>
      <w:r w:rsidRPr="00615142">
        <w:tab/>
        <w:t>Raffaele Sabato,</w:t>
      </w:r>
      <w:r w:rsidRPr="00615142">
        <w:rPr>
          <w:i/>
        </w:rPr>
        <w:br/>
      </w:r>
      <w:r w:rsidRPr="00615142">
        <w:tab/>
        <w:t xml:space="preserve">Davor </w:t>
      </w:r>
      <w:proofErr w:type="spellStart"/>
      <w:r w:rsidRPr="00615142">
        <w:t>Derenčinović</w:t>
      </w:r>
      <w:proofErr w:type="spellEnd"/>
      <w:r w:rsidRPr="00615142">
        <w:t>,</w:t>
      </w:r>
      <w:r w:rsidRPr="00615142">
        <w:rPr>
          <w:i/>
        </w:rPr>
        <w:t xml:space="preserve"> juges,</w:t>
      </w:r>
      <w:r w:rsidRPr="00615142">
        <w:rPr>
          <w:i/>
        </w:rPr>
        <w:br/>
      </w:r>
      <w:r w:rsidR="00D05C24" w:rsidRPr="00615142">
        <w:t xml:space="preserve">et de </w:t>
      </w:r>
      <w:proofErr w:type="spellStart"/>
      <w:r w:rsidR="00D05C24" w:rsidRPr="00615142">
        <w:t>Viktoriya</w:t>
      </w:r>
      <w:proofErr w:type="spellEnd"/>
      <w:r w:rsidR="00D05C24" w:rsidRPr="00615142">
        <w:t xml:space="preserve"> </w:t>
      </w:r>
      <w:proofErr w:type="spellStart"/>
      <w:r w:rsidR="00D05C24" w:rsidRPr="00615142">
        <w:t>Maradudina</w:t>
      </w:r>
      <w:proofErr w:type="spellEnd"/>
      <w:r w:rsidR="00D05C24" w:rsidRPr="00615142">
        <w:t xml:space="preserve">, </w:t>
      </w:r>
      <w:r w:rsidR="00D05C24" w:rsidRPr="00615142">
        <w:rPr>
          <w:rFonts w:eastAsia="PMingLiU"/>
          <w:i/>
        </w:rPr>
        <w:t xml:space="preserve">greffière adjointe de section </w:t>
      </w:r>
      <w:proofErr w:type="spellStart"/>
      <w:r w:rsidR="00D05C24" w:rsidRPr="00615142">
        <w:rPr>
          <w:rFonts w:eastAsia="PMingLiU"/>
          <w:i/>
        </w:rPr>
        <w:t>f.f</w:t>
      </w:r>
      <w:proofErr w:type="spellEnd"/>
      <w:r w:rsidR="00D05C24" w:rsidRPr="00615142">
        <w:rPr>
          <w:rFonts w:eastAsia="PMingLiU"/>
          <w:i/>
        </w:rPr>
        <w:t>.</w:t>
      </w:r>
      <w:r w:rsidR="00D05C24" w:rsidRPr="00615142">
        <w:t>,</w:t>
      </w:r>
    </w:p>
    <w:p w14:paraId="4C05261B" w14:textId="77777777" w:rsidR="00D05C24" w:rsidRPr="00615142" w:rsidRDefault="00D05C24" w:rsidP="00615142">
      <w:pPr>
        <w:pStyle w:val="JuPara"/>
      </w:pPr>
      <w:r w:rsidRPr="00615142">
        <w:t xml:space="preserve">Vu </w:t>
      </w:r>
      <w:r w:rsidRPr="00615142">
        <w:rPr>
          <w:rFonts w:eastAsia="PMingLiU"/>
        </w:rPr>
        <w:t xml:space="preserve">la </w:t>
      </w:r>
      <w:r w:rsidRPr="00615142">
        <w:t>requête susmentionnée introduite le 28 octobre 2017,</w:t>
      </w:r>
    </w:p>
    <w:p w14:paraId="7C93AF86" w14:textId="03BDC37C" w:rsidR="00D05C24" w:rsidRPr="00615142" w:rsidRDefault="00D05C24" w:rsidP="00615142">
      <w:pPr>
        <w:pStyle w:val="JuJudges"/>
        <w:ind w:firstLine="284"/>
        <w:jc w:val="both"/>
      </w:pPr>
      <w:r w:rsidRPr="00615142">
        <w:rPr>
          <w:rFonts w:ascii="TimesNewRomanPSMT" w:hAnsi="TimesNewRomanPSMT" w:cs="TimesNewRomanPSMT"/>
        </w:rPr>
        <w:t>Vu la décision d</w:t>
      </w:r>
      <w:r w:rsidR="00615142" w:rsidRPr="00615142">
        <w:rPr>
          <w:rFonts w:ascii="TimesNewRomanPSMT" w:hAnsi="TimesNewRomanPSMT" w:cs="TimesNewRomanPSMT"/>
        </w:rPr>
        <w:t>’</w:t>
      </w:r>
      <w:r w:rsidRPr="00615142">
        <w:rPr>
          <w:rFonts w:ascii="TimesNewRomanPSMT" w:hAnsi="TimesNewRomanPSMT" w:cs="TimesNewRomanPSMT"/>
        </w:rPr>
        <w:t>accorder l</w:t>
      </w:r>
      <w:r w:rsidR="00615142" w:rsidRPr="00615142">
        <w:rPr>
          <w:rFonts w:ascii="TimesNewRomanPSMT" w:hAnsi="TimesNewRomanPSMT" w:cs="TimesNewRomanPSMT"/>
        </w:rPr>
        <w:t>’</w:t>
      </w:r>
      <w:r w:rsidRPr="00615142">
        <w:rPr>
          <w:rFonts w:ascii="TimesNewRomanPSMT" w:hAnsi="TimesNewRomanPSMT" w:cs="TimesNewRomanPSMT"/>
        </w:rPr>
        <w:t>anonymat aux requérants (article 47 § 4 du règlement de la Cour),</w:t>
      </w:r>
    </w:p>
    <w:p w14:paraId="48C1A017" w14:textId="77777777" w:rsidR="00D05C24" w:rsidRPr="00615142" w:rsidRDefault="00D05C24" w:rsidP="00615142">
      <w:pPr>
        <w:pStyle w:val="JuPara"/>
      </w:pPr>
      <w:r w:rsidRPr="00615142">
        <w:t>Après en avoir délibéré, rend la décision suivante :</w:t>
      </w:r>
    </w:p>
    <w:p w14:paraId="4727684C" w14:textId="77777777" w:rsidR="00D05C24" w:rsidRPr="00615142" w:rsidRDefault="00D05C24" w:rsidP="00615142">
      <w:pPr>
        <w:pStyle w:val="JuHHead"/>
        <w:rPr>
          <w:rFonts w:eastAsia="PMingLiU"/>
        </w:rPr>
      </w:pPr>
      <w:r w:rsidRPr="00615142">
        <w:rPr>
          <w:rFonts w:eastAsia="PMingLiU"/>
        </w:rPr>
        <w:t>FAITS ET P</w:t>
      </w:r>
      <w:r w:rsidRPr="00615142">
        <w:t>ROCÉDURE</w:t>
      </w:r>
    </w:p>
    <w:p w14:paraId="4DD9128F" w14:textId="77777777" w:rsidR="00D05C24" w:rsidRPr="00615142" w:rsidRDefault="00D05C24" w:rsidP="00615142">
      <w:pPr>
        <w:pStyle w:val="JuPara"/>
      </w:pPr>
      <w:r w:rsidRPr="00615142">
        <w:t>La liste des requérants se trouve</w:t>
      </w:r>
      <w:r w:rsidRPr="00615142">
        <w:rPr>
          <w:rFonts w:eastAsia="PMingLiU"/>
        </w:rPr>
        <w:t xml:space="preserve"> </w:t>
      </w:r>
      <w:r w:rsidRPr="00615142">
        <w:t>dans le tableau joint en annexe</w:t>
      </w:r>
      <w:r w:rsidRPr="00615142">
        <w:rPr>
          <w:rFonts w:eastAsia="PMingLiU"/>
        </w:rPr>
        <w:t>.</w:t>
      </w:r>
    </w:p>
    <w:p w14:paraId="1BA9E7D2" w14:textId="77777777" w:rsidR="00D05C24" w:rsidRPr="00615142" w:rsidRDefault="00D05C24" w:rsidP="00615142">
      <w:pPr>
        <w:pStyle w:val="JuPara"/>
      </w:pPr>
      <w:r w:rsidRPr="00615142">
        <w:t>Les requérants ont été représentés devant la Cour par M</w:t>
      </w:r>
      <w:r w:rsidRPr="00615142">
        <w:rPr>
          <w:vertAlign w:val="superscript"/>
        </w:rPr>
        <w:t>e</w:t>
      </w:r>
      <w:r w:rsidRPr="00615142">
        <w:t xml:space="preserve"> G.A. </w:t>
      </w:r>
      <w:proofErr w:type="spellStart"/>
      <w:r w:rsidRPr="00615142">
        <w:t>Fara</w:t>
      </w:r>
      <w:proofErr w:type="spellEnd"/>
      <w:r w:rsidRPr="00615142">
        <w:t>, avocat exerçant à Cagliari.</w:t>
      </w:r>
    </w:p>
    <w:p w14:paraId="602F1E08" w14:textId="44F9A314" w:rsidR="00D05C24" w:rsidRPr="00615142" w:rsidRDefault="00D05C24" w:rsidP="00615142">
      <w:pPr>
        <w:pStyle w:val="JuPara"/>
      </w:pPr>
      <w:r w:rsidRPr="00615142">
        <w:t>Les griefs que les requérants tiraient de l</w:t>
      </w:r>
      <w:r w:rsidR="00615142" w:rsidRPr="00615142">
        <w:t>’</w:t>
      </w:r>
      <w:r w:rsidRPr="00615142">
        <w:t>article </w:t>
      </w:r>
      <w:r w:rsidRPr="00615142">
        <w:rPr>
          <w:rFonts w:eastAsia="PMingLiU"/>
        </w:rPr>
        <w:t>2</w:t>
      </w:r>
      <w:r w:rsidRPr="00615142">
        <w:t xml:space="preserve"> de la Convention (durée excessive de la procédure afin d</w:t>
      </w:r>
      <w:r w:rsidR="00615142" w:rsidRPr="00615142">
        <w:t>’</w:t>
      </w:r>
      <w:r w:rsidRPr="00615142">
        <w:t>obtenir réparation du dommage subi en raison d</w:t>
      </w:r>
      <w:r w:rsidR="00615142" w:rsidRPr="00615142">
        <w:t>’</w:t>
      </w:r>
      <w:r w:rsidRPr="00615142">
        <w:t>infections post-transfusionnelles</w:t>
      </w:r>
      <w:r w:rsidRPr="00615142">
        <w:rPr>
          <w:rFonts w:ascii="Times New Roman" w:eastAsia="PMingLiU" w:hAnsi="Times New Roman" w:cs="Times New Roman"/>
        </w:rPr>
        <w:t>)</w:t>
      </w:r>
      <w:r w:rsidRPr="00615142">
        <w:t xml:space="preserve"> ont été communiqués au gouvernement italien (« le Gouvernement »).</w:t>
      </w:r>
    </w:p>
    <w:p w14:paraId="0AA00255" w14:textId="5BA2F604" w:rsidR="00D05C24" w:rsidRPr="00615142" w:rsidRDefault="00D05C24" w:rsidP="00615142">
      <w:pPr>
        <w:pStyle w:val="JuPara"/>
      </w:pPr>
      <w:r w:rsidRPr="00615142">
        <w:t>Par la suite, le Gouvernement a produit une copie des transactions signées par les requérants dans le cadre de la procédure interne entre le 28 juillet 2020 et le 3 juin 2021, dans lesquelles chacun d</w:t>
      </w:r>
      <w:r w:rsidR="00615142" w:rsidRPr="00615142">
        <w:t>’</w:t>
      </w:r>
      <w:r w:rsidRPr="00615142">
        <w:t>entre eux acceptait la somme de 413 165,22</w:t>
      </w:r>
      <w:r w:rsidR="005B5F5C" w:rsidRPr="00615142">
        <w:t> </w:t>
      </w:r>
      <w:r w:rsidRPr="00615142">
        <w:t>euros</w:t>
      </w:r>
      <w:r w:rsidR="005B5F5C" w:rsidRPr="00615142">
        <w:t> </w:t>
      </w:r>
      <w:r w:rsidRPr="00615142">
        <w:t>(EUR) à titre de dédommagement et 7</w:t>
      </w:r>
      <w:r w:rsidR="005B5F5C" w:rsidRPr="00615142">
        <w:t> </w:t>
      </w:r>
      <w:r w:rsidRPr="00615142">
        <w:t>000</w:t>
      </w:r>
      <w:r w:rsidR="005B5F5C" w:rsidRPr="00615142">
        <w:t> </w:t>
      </w:r>
      <w:r w:rsidRPr="00615142">
        <w:t>EUR pour les frais et dépens et renonçait à toutes prétentions ultérieures vis-à-vis du ministère de la Santé. Les requérants insistent dans leurs griefs.</w:t>
      </w:r>
    </w:p>
    <w:p w14:paraId="37864029" w14:textId="77777777" w:rsidR="00D05C24" w:rsidRPr="00615142" w:rsidRDefault="00D05C24" w:rsidP="00615142">
      <w:pPr>
        <w:pStyle w:val="JuHHead"/>
        <w:rPr>
          <w:rFonts w:eastAsia="PMingLiU"/>
        </w:rPr>
      </w:pPr>
      <w:r w:rsidRPr="00615142">
        <w:rPr>
          <w:rFonts w:eastAsia="PMingLiU"/>
        </w:rPr>
        <w:lastRenderedPageBreak/>
        <w:t>EN DROIT</w:t>
      </w:r>
    </w:p>
    <w:p w14:paraId="34583119" w14:textId="75EC6175" w:rsidR="00D05C24" w:rsidRPr="00615142" w:rsidRDefault="00D05C24" w:rsidP="00615142">
      <w:pPr>
        <w:pStyle w:val="JuPara"/>
      </w:pPr>
      <w:r w:rsidRPr="00615142">
        <w:t>À la lumière de ce qui précède, la Cour considère que le litige a été résolu au sens de l</w:t>
      </w:r>
      <w:r w:rsidR="00615142" w:rsidRPr="00615142">
        <w:t>’</w:t>
      </w:r>
      <w:r w:rsidRPr="00615142">
        <w:t xml:space="preserve">article 37 § 1 b) de la Convention (voir </w:t>
      </w:r>
      <w:r w:rsidRPr="00615142">
        <w:rPr>
          <w:i/>
          <w:iCs/>
        </w:rPr>
        <w:t xml:space="preserve">Alexandra </w:t>
      </w:r>
      <w:proofErr w:type="spellStart"/>
      <w:r w:rsidRPr="00615142">
        <w:rPr>
          <w:i/>
          <w:iCs/>
        </w:rPr>
        <w:t>Grypari</w:t>
      </w:r>
      <w:proofErr w:type="spellEnd"/>
      <w:r w:rsidRPr="00615142">
        <w:rPr>
          <w:i/>
          <w:iCs/>
        </w:rPr>
        <w:t xml:space="preserve"> c. Grèce</w:t>
      </w:r>
      <w:r w:rsidRPr="00615142">
        <w:t xml:space="preserve"> (déc.) n</w:t>
      </w:r>
      <w:r w:rsidRPr="00615142">
        <w:rPr>
          <w:vertAlign w:val="superscript"/>
        </w:rPr>
        <w:t>o</w:t>
      </w:r>
      <w:r w:rsidRPr="00615142">
        <w:t> </w:t>
      </w:r>
      <w:hyperlink r:id="rId11" w:anchor="{%22appno%22:[%2250417/13%22]}" w:tgtFrame="_blank" w:history="1">
        <w:r w:rsidRPr="00615142">
          <w:t>50417/13</w:t>
        </w:r>
      </w:hyperlink>
      <w:r w:rsidRPr="00615142">
        <w:t xml:space="preserve">, 8 juin 2021, et </w:t>
      </w:r>
      <w:r w:rsidRPr="00615142">
        <w:rPr>
          <w:i/>
          <w:iCs/>
        </w:rPr>
        <w:t>T.M. et S.Y.M. c. Pays-Bas</w:t>
      </w:r>
      <w:r w:rsidRPr="00615142">
        <w:t>, (déc.), n</w:t>
      </w:r>
      <w:r w:rsidRPr="00615142">
        <w:rPr>
          <w:vertAlign w:val="superscript"/>
        </w:rPr>
        <w:t>o</w:t>
      </w:r>
      <w:r w:rsidRPr="00615142">
        <w:t xml:space="preserve"> 33515/16, 20 janvier 2022). Par ailleurs, aucun motif particulier touchant au respect des droits de l</w:t>
      </w:r>
      <w:r w:rsidR="00615142" w:rsidRPr="00615142">
        <w:t>’</w:t>
      </w:r>
      <w:r w:rsidRPr="00615142">
        <w:t>homme garantis par la Convention et ses protocoles n</w:t>
      </w:r>
      <w:r w:rsidR="00615142" w:rsidRPr="00615142">
        <w:t>’</w:t>
      </w:r>
      <w:r w:rsidRPr="00615142">
        <w:t>exige la poursuite de l</w:t>
      </w:r>
      <w:r w:rsidR="00615142" w:rsidRPr="00615142">
        <w:t>’</w:t>
      </w:r>
      <w:r w:rsidRPr="00615142">
        <w:t>examen de la requête en vertu de l</w:t>
      </w:r>
      <w:r w:rsidR="00615142" w:rsidRPr="00615142">
        <w:t>’</w:t>
      </w:r>
      <w:r w:rsidRPr="00615142">
        <w:t>article 37 § 1 in fine.</w:t>
      </w:r>
    </w:p>
    <w:p w14:paraId="36605B82" w14:textId="77777777" w:rsidR="00D05C24" w:rsidRPr="00615142" w:rsidRDefault="00D05C24" w:rsidP="00615142">
      <w:pPr>
        <w:pStyle w:val="JuPara"/>
      </w:pPr>
      <w:r w:rsidRPr="00615142">
        <w:t>Il y a donc lieu de rayer la requête du rôle</w:t>
      </w:r>
      <w:r w:rsidRPr="00615142">
        <w:rPr>
          <w:rFonts w:eastAsia="PMingLiU"/>
          <w:lang w:eastAsia="en-GB"/>
        </w:rPr>
        <w:t>.</w:t>
      </w:r>
    </w:p>
    <w:p w14:paraId="29A35262" w14:textId="758ACF2C" w:rsidR="00D05C24" w:rsidRPr="00615142" w:rsidRDefault="00D05C24" w:rsidP="00615142">
      <w:pPr>
        <w:pStyle w:val="JuParaLast"/>
      </w:pPr>
      <w:r w:rsidRPr="00615142">
        <w:t>Par ces motifs, la Cour, à l</w:t>
      </w:r>
      <w:r w:rsidR="00615142" w:rsidRPr="00615142">
        <w:t>’</w:t>
      </w:r>
      <w:r w:rsidRPr="00615142">
        <w:t>unanimité,</w:t>
      </w:r>
    </w:p>
    <w:p w14:paraId="799C505E" w14:textId="77777777" w:rsidR="00D05C24" w:rsidRPr="00615142" w:rsidRDefault="00D05C24" w:rsidP="00615142">
      <w:pPr>
        <w:pStyle w:val="DecList"/>
        <w:rPr>
          <w:rFonts w:eastAsia="PMingLiU"/>
        </w:rPr>
      </w:pPr>
      <w:r w:rsidRPr="00615142">
        <w:rPr>
          <w:i/>
        </w:rPr>
        <w:t>Décide</w:t>
      </w:r>
      <w:r w:rsidRPr="00615142">
        <w:t xml:space="preserve"> de rayer la requête du rôle</w:t>
      </w:r>
      <w:r w:rsidRPr="00615142">
        <w:rPr>
          <w:rFonts w:eastAsia="PMingLiU"/>
          <w:lang w:eastAsia="en-GB"/>
        </w:rPr>
        <w:t>.</w:t>
      </w:r>
      <w:r w:rsidRPr="00615142">
        <w:rPr>
          <w:rFonts w:eastAsia="PMingLiU"/>
        </w:rPr>
        <w:tab/>
      </w:r>
    </w:p>
    <w:p w14:paraId="08348828" w14:textId="3C69CBBF" w:rsidR="005E50CB" w:rsidRPr="00615142" w:rsidRDefault="009C2679" w:rsidP="00615142">
      <w:pPr>
        <w:pStyle w:val="JuParaLast"/>
      </w:pPr>
      <w:r w:rsidRPr="00615142">
        <w:t xml:space="preserve">Fait en français puis communiqué par écrit le </w:t>
      </w:r>
      <w:r w:rsidR="00D05C24" w:rsidRPr="00615142">
        <w:t>7 juillet 2022</w:t>
      </w:r>
      <w:r w:rsidRPr="00615142">
        <w:t>.</w:t>
      </w:r>
    </w:p>
    <w:p w14:paraId="62582C70" w14:textId="020787FF" w:rsidR="00117CEC" w:rsidRPr="00615142" w:rsidRDefault="009C6FBA" w:rsidP="00615142">
      <w:pPr>
        <w:pStyle w:val="ECHRPlaceholder"/>
      </w:pPr>
      <w:r w:rsidRPr="00615142">
        <w:tab/>
      </w:r>
    </w:p>
    <w:p w14:paraId="6BADB095" w14:textId="14A4021B" w:rsidR="00BE109C" w:rsidRPr="00615142" w:rsidRDefault="00E73D5B" w:rsidP="00615142">
      <w:pPr>
        <w:pStyle w:val="JuSigned"/>
      </w:pPr>
      <w:r w:rsidRPr="00615142">
        <w:tab/>
      </w:r>
      <w:proofErr w:type="spellStart"/>
      <w:r w:rsidR="00D05C24" w:rsidRPr="00615142">
        <w:t>Viktoriya</w:t>
      </w:r>
      <w:proofErr w:type="spellEnd"/>
      <w:r w:rsidR="00D05C24" w:rsidRPr="00615142">
        <w:t xml:space="preserve"> </w:t>
      </w:r>
      <w:proofErr w:type="spellStart"/>
      <w:r w:rsidR="00D05C24" w:rsidRPr="00615142">
        <w:t>Maradudina</w:t>
      </w:r>
      <w:proofErr w:type="spellEnd"/>
      <w:r w:rsidR="009C2679" w:rsidRPr="00615142">
        <w:tab/>
      </w:r>
      <w:r w:rsidR="00D05C24" w:rsidRPr="00615142">
        <w:t xml:space="preserve">Alena </w:t>
      </w:r>
      <w:proofErr w:type="spellStart"/>
      <w:r w:rsidR="00D05C24" w:rsidRPr="00615142">
        <w:t>Poláčková</w:t>
      </w:r>
      <w:proofErr w:type="spellEnd"/>
      <w:r w:rsidR="009C2679" w:rsidRPr="00615142">
        <w:br/>
      </w:r>
      <w:r w:rsidR="009C2679" w:rsidRPr="00615142">
        <w:tab/>
      </w:r>
      <w:r w:rsidR="00D05C24" w:rsidRPr="00615142">
        <w:rPr>
          <w:rFonts w:eastAsia="PMingLiU"/>
        </w:rPr>
        <w:t>Greffière</w:t>
      </w:r>
      <w:r w:rsidRPr="00615142">
        <w:rPr>
          <w:rFonts w:eastAsia="PMingLiU"/>
        </w:rPr>
        <w:t xml:space="preserve"> </w:t>
      </w:r>
      <w:r w:rsidR="00D05C24" w:rsidRPr="00615142">
        <w:rPr>
          <w:rFonts w:eastAsia="PMingLiU"/>
        </w:rPr>
        <w:t>adjoint</w:t>
      </w:r>
      <w:r w:rsidRPr="00615142">
        <w:rPr>
          <w:rFonts w:eastAsia="PMingLiU"/>
        </w:rPr>
        <w:t xml:space="preserve">e </w:t>
      </w:r>
      <w:proofErr w:type="spellStart"/>
      <w:r w:rsidRPr="00615142">
        <w:rPr>
          <w:rFonts w:eastAsia="PMingLiU"/>
        </w:rPr>
        <w:t>f.f</w:t>
      </w:r>
      <w:proofErr w:type="spellEnd"/>
      <w:r w:rsidRPr="00615142">
        <w:rPr>
          <w:rFonts w:eastAsia="PMingLiU"/>
        </w:rPr>
        <w:t>.</w:t>
      </w:r>
      <w:r w:rsidR="009C2679" w:rsidRPr="00615142">
        <w:tab/>
      </w:r>
      <w:r w:rsidR="00D05C24" w:rsidRPr="00615142">
        <w:t>Présidente</w:t>
      </w:r>
    </w:p>
    <w:p w14:paraId="015C338D" w14:textId="77777777" w:rsidR="00424FC8" w:rsidRPr="00615142" w:rsidRDefault="00424FC8" w:rsidP="00615142"/>
    <w:p w14:paraId="49325F98" w14:textId="77777777" w:rsidR="00424FC8" w:rsidRPr="00615142" w:rsidRDefault="00424FC8" w:rsidP="00615142">
      <w:pPr>
        <w:sectPr w:rsidR="00424FC8" w:rsidRPr="00615142" w:rsidSect="00E42A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2C8A2CFA" w14:textId="77777777" w:rsidR="00A4125D" w:rsidRPr="00615142" w:rsidRDefault="009C2679" w:rsidP="00615142">
      <w:pPr>
        <w:pStyle w:val="DecHTitle"/>
        <w:rPr>
          <w:rFonts w:eastAsia="PMingLiU"/>
        </w:rPr>
      </w:pPr>
      <w:r w:rsidRPr="00615142">
        <w:rPr>
          <w:rFonts w:eastAsia="PMingLiU"/>
        </w:rPr>
        <w:lastRenderedPageBreak/>
        <w:t>A</w:t>
      </w:r>
      <w:r w:rsidR="009B2699" w:rsidRPr="00615142">
        <w:rPr>
          <w:rFonts w:eastAsia="PMingLiU"/>
        </w:rPr>
        <w:t>NNEXE</w:t>
      </w:r>
    </w:p>
    <w:p w14:paraId="418DF4DA" w14:textId="77777777" w:rsidR="00A4125D" w:rsidRPr="00615142" w:rsidRDefault="001D3A4F" w:rsidP="00615142">
      <w:bookmarkStart w:id="1" w:name="TableStart"/>
      <w:bookmarkStart w:id="2" w:name="WECLListStart"/>
      <w:bookmarkEnd w:id="1"/>
      <w:bookmarkEnd w:id="2"/>
    </w:p>
    <w:tbl>
      <w:tblPr>
        <w:tblStyle w:val="ECHRListTable"/>
        <w:tblW w:w="4268" w:type="pct"/>
        <w:jc w:val="center"/>
        <w:tblLook w:val="0420" w:firstRow="1" w:lastRow="0" w:firstColumn="0" w:lastColumn="0" w:noHBand="0" w:noVBand="1"/>
      </w:tblPr>
      <w:tblGrid>
        <w:gridCol w:w="709"/>
        <w:gridCol w:w="1854"/>
        <w:gridCol w:w="1854"/>
        <w:gridCol w:w="1855"/>
      </w:tblGrid>
      <w:tr w:rsidR="00E73D5B" w:rsidRPr="00615142" w14:paraId="324BE3E8" w14:textId="77777777" w:rsidTr="008F0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jc w:val="center"/>
        </w:trPr>
        <w:tc>
          <w:tcPr>
            <w:tcW w:w="565" w:type="pct"/>
          </w:tcPr>
          <w:p w14:paraId="4ABE4BC5" w14:textId="0C6C241D" w:rsidR="00E73D5B" w:rsidRPr="00615142" w:rsidRDefault="00E73D5B" w:rsidP="00615142">
            <w:r w:rsidRPr="00615142">
              <w:t>N</w:t>
            </w:r>
            <w:r w:rsidR="00615142" w:rsidRPr="00615142">
              <w:rPr>
                <w:vertAlign w:val="superscript"/>
              </w:rPr>
              <w:t>o</w:t>
            </w:r>
          </w:p>
        </w:tc>
        <w:tc>
          <w:tcPr>
            <w:tcW w:w="1478" w:type="pct"/>
          </w:tcPr>
          <w:p w14:paraId="0DD43629" w14:textId="77777777" w:rsidR="00615142" w:rsidRPr="00615142" w:rsidRDefault="00E73D5B" w:rsidP="00615142">
            <w:r w:rsidRPr="00615142">
              <w:t>Prénom</w:t>
            </w:r>
          </w:p>
          <w:p w14:paraId="016D8E73" w14:textId="693ABF92" w:rsidR="00E73D5B" w:rsidRPr="00615142" w:rsidRDefault="00E73D5B" w:rsidP="00615142">
            <w:r w:rsidRPr="00615142">
              <w:t>NOM</w:t>
            </w:r>
          </w:p>
        </w:tc>
        <w:tc>
          <w:tcPr>
            <w:tcW w:w="1478" w:type="pct"/>
          </w:tcPr>
          <w:p w14:paraId="62FE88FF" w14:textId="77777777" w:rsidR="00E73D5B" w:rsidRPr="00615142" w:rsidRDefault="00E73D5B" w:rsidP="00615142">
            <w:r w:rsidRPr="00615142">
              <w:t>Année de naissance</w:t>
            </w:r>
          </w:p>
        </w:tc>
        <w:tc>
          <w:tcPr>
            <w:tcW w:w="1479" w:type="pct"/>
          </w:tcPr>
          <w:p w14:paraId="59DA99D2" w14:textId="77777777" w:rsidR="00E73D5B" w:rsidRPr="00615142" w:rsidRDefault="00E73D5B" w:rsidP="00615142">
            <w:r w:rsidRPr="00615142">
              <w:t>Lieu de résidence</w:t>
            </w:r>
          </w:p>
        </w:tc>
      </w:tr>
      <w:tr w:rsidR="00E73D5B" w:rsidRPr="00615142" w14:paraId="7BA0CD72" w14:textId="77777777" w:rsidTr="008F064B">
        <w:trPr>
          <w:trHeight w:val="280"/>
          <w:jc w:val="center"/>
        </w:trPr>
        <w:tc>
          <w:tcPr>
            <w:tcW w:w="565" w:type="pct"/>
          </w:tcPr>
          <w:p w14:paraId="24731439" w14:textId="77777777" w:rsidR="00E73D5B" w:rsidRPr="00615142" w:rsidRDefault="00E73D5B" w:rsidP="00615142">
            <w:r w:rsidRPr="00615142">
              <w:t>1.</w:t>
            </w:r>
          </w:p>
        </w:tc>
        <w:tc>
          <w:tcPr>
            <w:tcW w:w="1478" w:type="pct"/>
          </w:tcPr>
          <w:p w14:paraId="6DDB997C" w14:textId="77777777" w:rsidR="00E73D5B" w:rsidRPr="00615142" w:rsidRDefault="00E73D5B" w:rsidP="00615142">
            <w:r w:rsidRPr="00615142">
              <w:t>S.A.</w:t>
            </w:r>
          </w:p>
        </w:tc>
        <w:tc>
          <w:tcPr>
            <w:tcW w:w="1478" w:type="pct"/>
          </w:tcPr>
          <w:p w14:paraId="1C9C0E87" w14:textId="77777777" w:rsidR="00E73D5B" w:rsidRPr="00615142" w:rsidRDefault="00E73D5B" w:rsidP="00615142">
            <w:r w:rsidRPr="00615142">
              <w:t>1978</w:t>
            </w:r>
          </w:p>
        </w:tc>
        <w:tc>
          <w:tcPr>
            <w:tcW w:w="1479" w:type="pct"/>
          </w:tcPr>
          <w:p w14:paraId="29E61AD9" w14:textId="77777777" w:rsidR="00E73D5B" w:rsidRPr="00615142" w:rsidRDefault="00E73D5B" w:rsidP="00615142">
            <w:proofErr w:type="spellStart"/>
            <w:r w:rsidRPr="00615142">
              <w:t>Villaspeciosa</w:t>
            </w:r>
            <w:proofErr w:type="spellEnd"/>
          </w:p>
        </w:tc>
      </w:tr>
      <w:tr w:rsidR="00E73D5B" w:rsidRPr="00615142" w14:paraId="45828777" w14:textId="77777777" w:rsidTr="008F064B">
        <w:trPr>
          <w:trHeight w:val="270"/>
          <w:jc w:val="center"/>
        </w:trPr>
        <w:tc>
          <w:tcPr>
            <w:tcW w:w="565" w:type="pct"/>
          </w:tcPr>
          <w:p w14:paraId="62F68DB7" w14:textId="77777777" w:rsidR="00E73D5B" w:rsidRPr="00615142" w:rsidRDefault="00E73D5B" w:rsidP="00615142">
            <w:r w:rsidRPr="00615142">
              <w:t>2.</w:t>
            </w:r>
          </w:p>
        </w:tc>
        <w:tc>
          <w:tcPr>
            <w:tcW w:w="1478" w:type="pct"/>
          </w:tcPr>
          <w:p w14:paraId="27A796B3" w14:textId="77777777" w:rsidR="00E73D5B" w:rsidRPr="00615142" w:rsidRDefault="00E73D5B" w:rsidP="00615142">
            <w:r w:rsidRPr="00615142">
              <w:t>A.B.</w:t>
            </w:r>
          </w:p>
        </w:tc>
        <w:tc>
          <w:tcPr>
            <w:tcW w:w="1478" w:type="pct"/>
          </w:tcPr>
          <w:p w14:paraId="634D161C" w14:textId="77777777" w:rsidR="00E73D5B" w:rsidRPr="00615142" w:rsidRDefault="00E73D5B" w:rsidP="00615142">
            <w:r w:rsidRPr="00615142">
              <w:t>1980</w:t>
            </w:r>
          </w:p>
        </w:tc>
        <w:tc>
          <w:tcPr>
            <w:tcW w:w="1479" w:type="pct"/>
          </w:tcPr>
          <w:p w14:paraId="1F561C25" w14:textId="77777777" w:rsidR="00E73D5B" w:rsidRPr="00615142" w:rsidRDefault="00E73D5B" w:rsidP="00615142">
            <w:r w:rsidRPr="00615142">
              <w:t xml:space="preserve">Zola </w:t>
            </w:r>
            <w:proofErr w:type="spellStart"/>
            <w:r w:rsidRPr="00615142">
              <w:t>Predosa</w:t>
            </w:r>
            <w:proofErr w:type="spellEnd"/>
          </w:p>
        </w:tc>
      </w:tr>
      <w:tr w:rsidR="00E73D5B" w:rsidRPr="00615142" w14:paraId="148917EC" w14:textId="77777777" w:rsidTr="008F064B">
        <w:trPr>
          <w:trHeight w:val="280"/>
          <w:jc w:val="center"/>
        </w:trPr>
        <w:tc>
          <w:tcPr>
            <w:tcW w:w="565" w:type="pct"/>
          </w:tcPr>
          <w:p w14:paraId="3B93B9C5" w14:textId="77777777" w:rsidR="00E73D5B" w:rsidRPr="00615142" w:rsidRDefault="00E73D5B" w:rsidP="00615142">
            <w:r w:rsidRPr="00615142">
              <w:t>3.</w:t>
            </w:r>
          </w:p>
        </w:tc>
        <w:tc>
          <w:tcPr>
            <w:tcW w:w="1478" w:type="pct"/>
          </w:tcPr>
          <w:p w14:paraId="2D4A96BB" w14:textId="77777777" w:rsidR="00E73D5B" w:rsidRPr="00615142" w:rsidRDefault="00E73D5B" w:rsidP="00615142">
            <w:r w:rsidRPr="00615142">
              <w:t>M.L.</w:t>
            </w:r>
          </w:p>
        </w:tc>
        <w:tc>
          <w:tcPr>
            <w:tcW w:w="1478" w:type="pct"/>
          </w:tcPr>
          <w:p w14:paraId="21854772" w14:textId="77777777" w:rsidR="00E73D5B" w:rsidRPr="00615142" w:rsidRDefault="00E73D5B" w:rsidP="00615142">
            <w:r w:rsidRPr="00615142">
              <w:t>1977</w:t>
            </w:r>
          </w:p>
        </w:tc>
        <w:tc>
          <w:tcPr>
            <w:tcW w:w="1479" w:type="pct"/>
          </w:tcPr>
          <w:p w14:paraId="1112AD25" w14:textId="77777777" w:rsidR="00E73D5B" w:rsidRPr="00615142" w:rsidRDefault="00E73D5B" w:rsidP="00615142">
            <w:r w:rsidRPr="00615142">
              <w:t>Rome</w:t>
            </w:r>
          </w:p>
        </w:tc>
      </w:tr>
      <w:tr w:rsidR="00E73D5B" w:rsidRPr="00615142" w14:paraId="7A91AD8F" w14:textId="77777777" w:rsidTr="008F064B">
        <w:trPr>
          <w:trHeight w:val="270"/>
          <w:jc w:val="center"/>
        </w:trPr>
        <w:tc>
          <w:tcPr>
            <w:tcW w:w="565" w:type="pct"/>
          </w:tcPr>
          <w:p w14:paraId="6A67640A" w14:textId="77777777" w:rsidR="00E73D5B" w:rsidRPr="00615142" w:rsidRDefault="00E73D5B" w:rsidP="00615142">
            <w:r w:rsidRPr="00615142">
              <w:t>4.</w:t>
            </w:r>
          </w:p>
        </w:tc>
        <w:tc>
          <w:tcPr>
            <w:tcW w:w="1478" w:type="pct"/>
          </w:tcPr>
          <w:p w14:paraId="1B75D363" w14:textId="77777777" w:rsidR="00E73D5B" w:rsidRPr="00615142" w:rsidRDefault="00E73D5B" w:rsidP="00615142">
            <w:r w:rsidRPr="00615142">
              <w:t>M.L.</w:t>
            </w:r>
          </w:p>
        </w:tc>
        <w:tc>
          <w:tcPr>
            <w:tcW w:w="1478" w:type="pct"/>
          </w:tcPr>
          <w:p w14:paraId="123B4B31" w14:textId="77777777" w:rsidR="00E73D5B" w:rsidRPr="00615142" w:rsidRDefault="00E73D5B" w:rsidP="00615142">
            <w:r w:rsidRPr="00615142">
              <w:t>1980</w:t>
            </w:r>
          </w:p>
        </w:tc>
        <w:tc>
          <w:tcPr>
            <w:tcW w:w="1479" w:type="pct"/>
          </w:tcPr>
          <w:p w14:paraId="07C0628F" w14:textId="77777777" w:rsidR="00E73D5B" w:rsidRPr="00615142" w:rsidRDefault="00E73D5B" w:rsidP="00615142">
            <w:proofErr w:type="spellStart"/>
            <w:r w:rsidRPr="00615142">
              <w:t>Muravera</w:t>
            </w:r>
            <w:proofErr w:type="spellEnd"/>
          </w:p>
        </w:tc>
      </w:tr>
      <w:tr w:rsidR="00E73D5B" w:rsidRPr="00615142" w14:paraId="1E667B6E" w14:textId="77777777" w:rsidTr="008F064B">
        <w:trPr>
          <w:trHeight w:val="280"/>
          <w:jc w:val="center"/>
        </w:trPr>
        <w:tc>
          <w:tcPr>
            <w:tcW w:w="565" w:type="pct"/>
          </w:tcPr>
          <w:p w14:paraId="41BC4E32" w14:textId="77777777" w:rsidR="00E73D5B" w:rsidRPr="00615142" w:rsidRDefault="00E73D5B" w:rsidP="00615142">
            <w:r w:rsidRPr="00615142">
              <w:t>5.</w:t>
            </w:r>
          </w:p>
        </w:tc>
        <w:tc>
          <w:tcPr>
            <w:tcW w:w="1478" w:type="pct"/>
          </w:tcPr>
          <w:p w14:paraId="7010A8C1" w14:textId="77777777" w:rsidR="00E73D5B" w:rsidRPr="00615142" w:rsidRDefault="00E73D5B" w:rsidP="00615142">
            <w:r w:rsidRPr="00615142">
              <w:t>G.M.</w:t>
            </w:r>
          </w:p>
        </w:tc>
        <w:tc>
          <w:tcPr>
            <w:tcW w:w="1478" w:type="pct"/>
          </w:tcPr>
          <w:p w14:paraId="4A26F716" w14:textId="77777777" w:rsidR="00E73D5B" w:rsidRPr="00615142" w:rsidRDefault="00E73D5B" w:rsidP="00615142">
            <w:r w:rsidRPr="00615142">
              <w:t>1965</w:t>
            </w:r>
          </w:p>
        </w:tc>
        <w:tc>
          <w:tcPr>
            <w:tcW w:w="1479" w:type="pct"/>
          </w:tcPr>
          <w:p w14:paraId="53E1F450" w14:textId="77777777" w:rsidR="00E73D5B" w:rsidRPr="00615142" w:rsidRDefault="00E73D5B" w:rsidP="00615142">
            <w:proofErr w:type="spellStart"/>
            <w:r w:rsidRPr="00615142">
              <w:t>Fino</w:t>
            </w:r>
            <w:proofErr w:type="spellEnd"/>
            <w:r w:rsidRPr="00615142">
              <w:t xml:space="preserve"> </w:t>
            </w:r>
            <w:proofErr w:type="spellStart"/>
            <w:r w:rsidRPr="00615142">
              <w:t>Mornasco</w:t>
            </w:r>
            <w:proofErr w:type="spellEnd"/>
          </w:p>
        </w:tc>
      </w:tr>
      <w:tr w:rsidR="00E73D5B" w:rsidRPr="00615142" w14:paraId="6F4B3534" w14:textId="77777777" w:rsidTr="008F064B">
        <w:trPr>
          <w:trHeight w:val="280"/>
          <w:jc w:val="center"/>
        </w:trPr>
        <w:tc>
          <w:tcPr>
            <w:tcW w:w="565" w:type="pct"/>
          </w:tcPr>
          <w:p w14:paraId="5C99E0AF" w14:textId="77777777" w:rsidR="00E73D5B" w:rsidRPr="00615142" w:rsidRDefault="00E73D5B" w:rsidP="00615142">
            <w:r w:rsidRPr="00615142">
              <w:t>6.</w:t>
            </w:r>
          </w:p>
        </w:tc>
        <w:tc>
          <w:tcPr>
            <w:tcW w:w="1478" w:type="pct"/>
          </w:tcPr>
          <w:p w14:paraId="164D7C7C" w14:textId="77777777" w:rsidR="00E73D5B" w:rsidRPr="00615142" w:rsidRDefault="00E73D5B" w:rsidP="00615142">
            <w:r w:rsidRPr="00615142">
              <w:t>E.M.</w:t>
            </w:r>
          </w:p>
        </w:tc>
        <w:tc>
          <w:tcPr>
            <w:tcW w:w="1478" w:type="pct"/>
          </w:tcPr>
          <w:p w14:paraId="35AD4B88" w14:textId="77777777" w:rsidR="00E73D5B" w:rsidRPr="00615142" w:rsidRDefault="00E73D5B" w:rsidP="00615142">
            <w:r w:rsidRPr="00615142">
              <w:t>1974</w:t>
            </w:r>
          </w:p>
        </w:tc>
        <w:tc>
          <w:tcPr>
            <w:tcW w:w="1479" w:type="pct"/>
          </w:tcPr>
          <w:p w14:paraId="543779DF" w14:textId="77777777" w:rsidR="00E73D5B" w:rsidRPr="00615142" w:rsidRDefault="00E73D5B" w:rsidP="00615142">
            <w:r w:rsidRPr="00615142">
              <w:t>Porto Torres</w:t>
            </w:r>
          </w:p>
        </w:tc>
      </w:tr>
      <w:tr w:rsidR="00E73D5B" w:rsidRPr="00615142" w14:paraId="47EA275E" w14:textId="77777777" w:rsidTr="008F064B">
        <w:trPr>
          <w:trHeight w:val="270"/>
          <w:jc w:val="center"/>
        </w:trPr>
        <w:tc>
          <w:tcPr>
            <w:tcW w:w="565" w:type="pct"/>
          </w:tcPr>
          <w:p w14:paraId="3344F9E3" w14:textId="77777777" w:rsidR="00E73D5B" w:rsidRPr="00615142" w:rsidRDefault="00E73D5B" w:rsidP="00615142">
            <w:r w:rsidRPr="00615142">
              <w:t>7.</w:t>
            </w:r>
          </w:p>
        </w:tc>
        <w:tc>
          <w:tcPr>
            <w:tcW w:w="1478" w:type="pct"/>
          </w:tcPr>
          <w:p w14:paraId="783345D0" w14:textId="77777777" w:rsidR="00E73D5B" w:rsidRPr="00615142" w:rsidRDefault="00E73D5B" w:rsidP="00615142">
            <w:r w:rsidRPr="00615142">
              <w:t>S.M.</w:t>
            </w:r>
          </w:p>
        </w:tc>
        <w:tc>
          <w:tcPr>
            <w:tcW w:w="1478" w:type="pct"/>
          </w:tcPr>
          <w:p w14:paraId="620A4049" w14:textId="77777777" w:rsidR="00E73D5B" w:rsidRPr="00615142" w:rsidRDefault="00E73D5B" w:rsidP="00615142">
            <w:r w:rsidRPr="00615142">
              <w:t>1979</w:t>
            </w:r>
          </w:p>
        </w:tc>
        <w:tc>
          <w:tcPr>
            <w:tcW w:w="1479" w:type="pct"/>
          </w:tcPr>
          <w:p w14:paraId="3E5116F2" w14:textId="77777777" w:rsidR="00E73D5B" w:rsidRPr="00615142" w:rsidRDefault="00E73D5B" w:rsidP="00615142">
            <w:r w:rsidRPr="00615142">
              <w:t>Sassari</w:t>
            </w:r>
          </w:p>
        </w:tc>
      </w:tr>
      <w:tr w:rsidR="00E73D5B" w:rsidRPr="00615142" w14:paraId="1191E52F" w14:textId="77777777" w:rsidTr="008F064B">
        <w:trPr>
          <w:trHeight w:val="280"/>
          <w:jc w:val="center"/>
        </w:trPr>
        <w:tc>
          <w:tcPr>
            <w:tcW w:w="565" w:type="pct"/>
          </w:tcPr>
          <w:p w14:paraId="7CF518BC" w14:textId="77777777" w:rsidR="00E73D5B" w:rsidRPr="00615142" w:rsidRDefault="00E73D5B" w:rsidP="00615142">
            <w:r w:rsidRPr="00615142">
              <w:t>8.</w:t>
            </w:r>
          </w:p>
        </w:tc>
        <w:tc>
          <w:tcPr>
            <w:tcW w:w="1478" w:type="pct"/>
          </w:tcPr>
          <w:p w14:paraId="61C2F176" w14:textId="77777777" w:rsidR="00E73D5B" w:rsidRPr="00615142" w:rsidRDefault="00E73D5B" w:rsidP="00615142">
            <w:r w:rsidRPr="00615142">
              <w:t>B.M.</w:t>
            </w:r>
          </w:p>
        </w:tc>
        <w:tc>
          <w:tcPr>
            <w:tcW w:w="1478" w:type="pct"/>
          </w:tcPr>
          <w:p w14:paraId="0EB61DCD" w14:textId="77777777" w:rsidR="00E73D5B" w:rsidRPr="00615142" w:rsidRDefault="00E73D5B" w:rsidP="00615142">
            <w:r w:rsidRPr="00615142">
              <w:t>1979</w:t>
            </w:r>
          </w:p>
        </w:tc>
        <w:tc>
          <w:tcPr>
            <w:tcW w:w="1479" w:type="pct"/>
          </w:tcPr>
          <w:p w14:paraId="7BA20475" w14:textId="77777777" w:rsidR="00E73D5B" w:rsidRPr="00615142" w:rsidRDefault="00E73D5B" w:rsidP="00615142">
            <w:proofErr w:type="spellStart"/>
            <w:r w:rsidRPr="00615142">
              <w:t>Novi</w:t>
            </w:r>
            <w:proofErr w:type="spellEnd"/>
            <w:r w:rsidRPr="00615142">
              <w:t xml:space="preserve"> Ligure</w:t>
            </w:r>
          </w:p>
        </w:tc>
      </w:tr>
      <w:tr w:rsidR="00E73D5B" w:rsidRPr="00615142" w14:paraId="48509B51" w14:textId="77777777" w:rsidTr="008F064B">
        <w:trPr>
          <w:trHeight w:val="270"/>
          <w:jc w:val="center"/>
        </w:trPr>
        <w:tc>
          <w:tcPr>
            <w:tcW w:w="565" w:type="pct"/>
          </w:tcPr>
          <w:p w14:paraId="2511E61C" w14:textId="77777777" w:rsidR="00E73D5B" w:rsidRPr="00615142" w:rsidRDefault="00E73D5B" w:rsidP="00615142">
            <w:r w:rsidRPr="00615142">
              <w:t>9.</w:t>
            </w:r>
          </w:p>
        </w:tc>
        <w:tc>
          <w:tcPr>
            <w:tcW w:w="1478" w:type="pct"/>
          </w:tcPr>
          <w:p w14:paraId="3AB59631" w14:textId="77777777" w:rsidR="00E73D5B" w:rsidRPr="00615142" w:rsidRDefault="00E73D5B" w:rsidP="00615142">
            <w:r w:rsidRPr="00615142">
              <w:t>A.M.</w:t>
            </w:r>
          </w:p>
        </w:tc>
        <w:tc>
          <w:tcPr>
            <w:tcW w:w="1478" w:type="pct"/>
          </w:tcPr>
          <w:p w14:paraId="634F9D5B" w14:textId="77777777" w:rsidR="00E73D5B" w:rsidRPr="00615142" w:rsidRDefault="00E73D5B" w:rsidP="00615142">
            <w:r w:rsidRPr="00615142">
              <w:t>1972</w:t>
            </w:r>
          </w:p>
        </w:tc>
        <w:tc>
          <w:tcPr>
            <w:tcW w:w="1479" w:type="pct"/>
          </w:tcPr>
          <w:p w14:paraId="005497CF" w14:textId="77777777" w:rsidR="00E73D5B" w:rsidRPr="00615142" w:rsidRDefault="00E73D5B" w:rsidP="00615142">
            <w:proofErr w:type="spellStart"/>
            <w:r w:rsidRPr="00615142">
              <w:t>Dolianova</w:t>
            </w:r>
            <w:proofErr w:type="spellEnd"/>
          </w:p>
        </w:tc>
      </w:tr>
      <w:tr w:rsidR="00E73D5B" w:rsidRPr="00615142" w14:paraId="1AF8878E" w14:textId="77777777" w:rsidTr="008F064B">
        <w:trPr>
          <w:trHeight w:val="280"/>
          <w:jc w:val="center"/>
        </w:trPr>
        <w:tc>
          <w:tcPr>
            <w:tcW w:w="565" w:type="pct"/>
          </w:tcPr>
          <w:p w14:paraId="57635854" w14:textId="77777777" w:rsidR="00E73D5B" w:rsidRPr="00615142" w:rsidRDefault="00E73D5B" w:rsidP="00615142">
            <w:r w:rsidRPr="00615142">
              <w:t>10.</w:t>
            </w:r>
          </w:p>
        </w:tc>
        <w:tc>
          <w:tcPr>
            <w:tcW w:w="1478" w:type="pct"/>
          </w:tcPr>
          <w:p w14:paraId="194077F1" w14:textId="77777777" w:rsidR="00E73D5B" w:rsidRPr="00615142" w:rsidRDefault="00E73D5B" w:rsidP="00615142">
            <w:r w:rsidRPr="00615142">
              <w:t>J.P.</w:t>
            </w:r>
          </w:p>
        </w:tc>
        <w:tc>
          <w:tcPr>
            <w:tcW w:w="1478" w:type="pct"/>
          </w:tcPr>
          <w:p w14:paraId="594621D4" w14:textId="77777777" w:rsidR="00E73D5B" w:rsidRPr="00615142" w:rsidRDefault="00E73D5B" w:rsidP="00615142">
            <w:r w:rsidRPr="00615142">
              <w:t>1976</w:t>
            </w:r>
          </w:p>
        </w:tc>
        <w:tc>
          <w:tcPr>
            <w:tcW w:w="1479" w:type="pct"/>
          </w:tcPr>
          <w:p w14:paraId="728CB494" w14:textId="77777777" w:rsidR="00E73D5B" w:rsidRPr="00615142" w:rsidRDefault="00E73D5B" w:rsidP="00615142">
            <w:r w:rsidRPr="00615142">
              <w:t>La Maddalena</w:t>
            </w:r>
          </w:p>
        </w:tc>
      </w:tr>
      <w:tr w:rsidR="00E73D5B" w:rsidRPr="00615142" w14:paraId="3FB6E39A" w14:textId="77777777" w:rsidTr="008F064B">
        <w:trPr>
          <w:trHeight w:val="270"/>
          <w:jc w:val="center"/>
        </w:trPr>
        <w:tc>
          <w:tcPr>
            <w:tcW w:w="565" w:type="pct"/>
          </w:tcPr>
          <w:p w14:paraId="4B751ABE" w14:textId="77777777" w:rsidR="00E73D5B" w:rsidRPr="00615142" w:rsidRDefault="00E73D5B" w:rsidP="00615142">
            <w:r w:rsidRPr="00615142">
              <w:t>11.</w:t>
            </w:r>
          </w:p>
        </w:tc>
        <w:tc>
          <w:tcPr>
            <w:tcW w:w="1478" w:type="pct"/>
          </w:tcPr>
          <w:p w14:paraId="668FC1CA" w14:textId="77777777" w:rsidR="00E73D5B" w:rsidRPr="00615142" w:rsidRDefault="00E73D5B" w:rsidP="00615142">
            <w:r w:rsidRPr="00615142">
              <w:t>M.Z.</w:t>
            </w:r>
          </w:p>
        </w:tc>
        <w:tc>
          <w:tcPr>
            <w:tcW w:w="1478" w:type="pct"/>
          </w:tcPr>
          <w:p w14:paraId="340A4943" w14:textId="77777777" w:rsidR="00E73D5B" w:rsidRPr="00615142" w:rsidRDefault="00E73D5B" w:rsidP="00615142">
            <w:r w:rsidRPr="00615142">
              <w:t>1972</w:t>
            </w:r>
          </w:p>
        </w:tc>
        <w:tc>
          <w:tcPr>
            <w:tcW w:w="1479" w:type="pct"/>
          </w:tcPr>
          <w:p w14:paraId="09A951E1" w14:textId="77777777" w:rsidR="00E73D5B" w:rsidRPr="00615142" w:rsidRDefault="00E73D5B" w:rsidP="00615142">
            <w:r w:rsidRPr="00615142">
              <w:t>Ferrare</w:t>
            </w:r>
          </w:p>
        </w:tc>
      </w:tr>
    </w:tbl>
    <w:p w14:paraId="7DF7394A" w14:textId="77777777" w:rsidR="00D37787" w:rsidRPr="00615142" w:rsidRDefault="00D37787" w:rsidP="00615142"/>
    <w:sectPr w:rsidR="00D37787" w:rsidRPr="00615142" w:rsidSect="00E73D5B">
      <w:headerReference w:type="even" r:id="rId18"/>
      <w:headerReference w:type="default" r:id="rId19"/>
      <w:headerReference w:type="first" r:id="rId20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BDF59" w14:textId="77777777" w:rsidR="001D3A4F" w:rsidRPr="00D05C24" w:rsidRDefault="001D3A4F">
      <w:r w:rsidRPr="00D05C24">
        <w:separator/>
      </w:r>
    </w:p>
  </w:endnote>
  <w:endnote w:type="continuationSeparator" w:id="0">
    <w:p w14:paraId="29037227" w14:textId="77777777" w:rsidR="001D3A4F" w:rsidRPr="00D05C24" w:rsidRDefault="001D3A4F">
      <w:r w:rsidRPr="00D05C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309B" w14:textId="4BC62326" w:rsidR="00424FC8" w:rsidRPr="00D05C24" w:rsidRDefault="00D05C24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5319" w14:textId="5F6B1BEE" w:rsidR="00424FC8" w:rsidRPr="00D05C24" w:rsidRDefault="00D05C24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199E" w14:textId="45B08297" w:rsidR="00D05C24" w:rsidRPr="00D05C24" w:rsidRDefault="00D05C24" w:rsidP="0020718E">
    <w:pPr>
      <w:jc w:val="center"/>
      <w:rPr>
        <w:sz w:val="18"/>
        <w:szCs w:val="18"/>
      </w:rPr>
    </w:pPr>
    <w:r w:rsidRPr="00D05C24">
      <w:rPr>
        <w:noProof/>
        <w:sz w:val="18"/>
        <w:szCs w:val="18"/>
        <w:lang w:val="en-US" w:eastAsia="ja-JP"/>
      </w:rPr>
      <w:drawing>
        <wp:inline distT="0" distB="0" distL="0" distR="0" wp14:anchorId="20AE5E5C" wp14:editId="5C66AD16">
          <wp:extent cx="771525" cy="619125"/>
          <wp:effectExtent l="0" t="0" r="9525" b="9525"/>
          <wp:docPr id="17" name="Picture 1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953F" w14:textId="6A0B11A3" w:rsidR="009D1EBA" w:rsidRPr="00D05C24" w:rsidRDefault="001D3A4F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BB0A" w14:textId="77777777" w:rsidR="001D3A4F" w:rsidRPr="00D05C24" w:rsidRDefault="001D3A4F">
      <w:r w:rsidRPr="00D05C24">
        <w:separator/>
      </w:r>
    </w:p>
  </w:footnote>
  <w:footnote w:type="continuationSeparator" w:id="0">
    <w:p w14:paraId="3E460F28" w14:textId="77777777" w:rsidR="001D3A4F" w:rsidRPr="00D05C24" w:rsidRDefault="001D3A4F">
      <w:r w:rsidRPr="00D05C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3F09" w14:textId="2F13FF76" w:rsidR="002057E1" w:rsidRPr="00D05C24" w:rsidRDefault="002057E1" w:rsidP="002057E1">
    <w:pPr>
      <w:pStyle w:val="JuHeader"/>
    </w:pPr>
    <w:r w:rsidRPr="00D05C24">
      <w:t xml:space="preserve">DÉCISION </w:t>
    </w:r>
    <w:r w:rsidR="00D05C24">
      <w:t>S.A. ET AUTRES c. ITALIE</w:t>
    </w:r>
  </w:p>
  <w:p w14:paraId="638D2C49" w14:textId="77777777" w:rsidR="003C014E" w:rsidRPr="00D05C24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E45E" w14:textId="43A8D3EE" w:rsidR="009D1EBA" w:rsidRPr="00D05C24" w:rsidRDefault="002057E1" w:rsidP="009F2107">
    <w:pPr>
      <w:pStyle w:val="JuHeader"/>
    </w:pPr>
    <w:r w:rsidRPr="00D05C24">
      <w:t xml:space="preserve">DÉCISION </w:t>
    </w:r>
    <w:r w:rsidR="00D05C24">
      <w:t>S.A. ET AUTRES c. ITALIE</w:t>
    </w:r>
  </w:p>
  <w:p w14:paraId="48CBB00E" w14:textId="77777777" w:rsidR="003C014E" w:rsidRPr="00D05C24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CA88" w14:textId="1B134D2F" w:rsidR="00D05C24" w:rsidRPr="00A45145" w:rsidRDefault="00D05C24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7734C98" wp14:editId="5D4E3736">
          <wp:extent cx="2962275" cy="1219200"/>
          <wp:effectExtent l="0" t="0" r="9525" b="0"/>
          <wp:docPr id="15" name="Picture 1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9A30B" w14:textId="1CA90436" w:rsidR="009D1EBA" w:rsidRPr="00D05C24" w:rsidRDefault="001D3A4F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9389" w14:textId="30A16975" w:rsidR="002057E1" w:rsidRPr="00D05C24" w:rsidRDefault="002057E1" w:rsidP="002057E1">
    <w:pPr>
      <w:pStyle w:val="JuHeader"/>
    </w:pPr>
    <w:r w:rsidRPr="00D05C24">
      <w:t xml:space="preserve">DÉCISION </w:t>
    </w:r>
    <w:r w:rsidR="00D05C24" w:rsidRPr="00D05C24">
      <w:t>S.A. ET AUTRES c. ITALIE</w:t>
    </w:r>
  </w:p>
  <w:p w14:paraId="25B5BC66" w14:textId="77777777" w:rsidR="002057E1" w:rsidRPr="00D05C24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CF2F" w14:textId="6DCFAD4F" w:rsidR="002057E1" w:rsidRPr="00D05C24" w:rsidRDefault="002057E1" w:rsidP="00BA5704">
    <w:pPr>
      <w:pStyle w:val="JuHeader"/>
    </w:pPr>
    <w:r w:rsidRPr="00D05C24">
      <w:t xml:space="preserve">DÉCISION </w:t>
    </w:r>
    <w:r w:rsidR="00D05C24" w:rsidRPr="00D05C24">
      <w:t>S.A. ET AUTRES c. ITALIE</w:t>
    </w:r>
  </w:p>
  <w:p w14:paraId="2670F599" w14:textId="77777777" w:rsidR="002057E1" w:rsidRPr="00D05C24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A289" w14:textId="240B9DEB" w:rsidR="00D05C24" w:rsidRPr="00A45145" w:rsidRDefault="00D05C24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DF400C0" wp14:editId="44CDC2C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8064E" w14:textId="24B738D2" w:rsidR="00E65165" w:rsidRPr="00263B0A" w:rsidRDefault="001D3A4F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D05C24"/>
    <w:rsid w:val="000278A7"/>
    <w:rsid w:val="000379FE"/>
    <w:rsid w:val="000A1FA0"/>
    <w:rsid w:val="000B5D51"/>
    <w:rsid w:val="000D4E21"/>
    <w:rsid w:val="00117CEC"/>
    <w:rsid w:val="001C452A"/>
    <w:rsid w:val="001D3A4F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3F0316"/>
    <w:rsid w:val="00424FC8"/>
    <w:rsid w:val="004433DB"/>
    <w:rsid w:val="005B5F5C"/>
    <w:rsid w:val="005E2326"/>
    <w:rsid w:val="005F6E86"/>
    <w:rsid w:val="00615142"/>
    <w:rsid w:val="006752E5"/>
    <w:rsid w:val="00682864"/>
    <w:rsid w:val="006C5241"/>
    <w:rsid w:val="006D5157"/>
    <w:rsid w:val="006E22AB"/>
    <w:rsid w:val="007339CD"/>
    <w:rsid w:val="00871D25"/>
    <w:rsid w:val="008A0BD2"/>
    <w:rsid w:val="008F064B"/>
    <w:rsid w:val="009B2699"/>
    <w:rsid w:val="009C2679"/>
    <w:rsid w:val="009C6FBA"/>
    <w:rsid w:val="009E764F"/>
    <w:rsid w:val="009E7AE3"/>
    <w:rsid w:val="00A123B7"/>
    <w:rsid w:val="00A353D0"/>
    <w:rsid w:val="00B00467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05C24"/>
    <w:rsid w:val="00D37787"/>
    <w:rsid w:val="00D8434E"/>
    <w:rsid w:val="00E42ABA"/>
    <w:rsid w:val="00E71B3B"/>
    <w:rsid w:val="00E73D5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22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D05C24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doc.echr.coe.int/e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E675-CB2D-4A72-AE1F-8ACA59B2F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53E4E-FF7A-4D7E-98ED-F110BA2A8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15926-9890-42DE-98B9-57D1A86F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466631-E534-4347-99B0-3DF7FF3F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2022-09-05T09:10:00Z</dcterms:created>
  <dcterms:modified xsi:type="dcterms:W3CDTF">2022-09-05T09:10:00Z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76878/17</vt:lpwstr>
  </property>
  <property fmtid="{D5CDD505-2E9C-101B-9397-08002B2CF9AE}" pid="4" name="CASEID">
    <vt:lpwstr>1350137</vt:lpwstr>
  </property>
  <property fmtid="{D5CDD505-2E9C-101B-9397-08002B2CF9AE}" pid="5" name="ContentTypeId">
    <vt:lpwstr>0x010100558EB02BDB9E204AB350EDD385B68E10</vt:lpwstr>
  </property>
</Properties>
</file>